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BC2" w:rsidRDefault="003A0BA0" w:rsidP="00AE4828">
      <w:pPr>
        <w:spacing w:before="75" w:after="0" w:line="240" w:lineRule="auto"/>
        <w:outlineLvl w:val="2"/>
        <w:rPr>
          <w:rFonts w:ascii="Helvetica" w:eastAsia="Times New Roman" w:hAnsi="Helvetica" w:cs="Helvetica"/>
          <w:b/>
          <w:bCs/>
          <w:color w:val="676A6C"/>
          <w:sz w:val="24"/>
          <w:szCs w:val="24"/>
        </w:rPr>
      </w:pPr>
      <w:r>
        <w:rPr>
          <w:sz w:val="40"/>
        </w:rPr>
        <w:t xml:space="preserve">Kari’s law -- </w:t>
      </w:r>
      <w:r w:rsidRPr="00E74180">
        <w:rPr>
          <w:rFonts w:ascii="Helvetica" w:eastAsia="Times New Roman" w:hAnsi="Helvetica" w:cs="Helvetica"/>
          <w:b/>
          <w:bCs/>
          <w:color w:val="676A6C"/>
          <w:sz w:val="24"/>
          <w:szCs w:val="24"/>
        </w:rPr>
        <w:t>Direct access to 9-1-1 service a</w:t>
      </w:r>
      <w:r>
        <w:rPr>
          <w:rFonts w:ascii="Helvetica" w:eastAsia="Times New Roman" w:hAnsi="Helvetica" w:cs="Helvetica"/>
          <w:b/>
          <w:bCs/>
          <w:color w:val="676A6C"/>
          <w:sz w:val="24"/>
          <w:szCs w:val="24"/>
        </w:rPr>
        <w:t>nd multi-line telephone systems</w:t>
      </w:r>
      <w:bookmarkStart w:id="0" w:name="_GoBack"/>
      <w:bookmarkEnd w:id="0"/>
    </w:p>
    <w:p w:rsidR="00AE4828" w:rsidRDefault="00967912" w:rsidP="00AE4828">
      <w:pPr>
        <w:spacing w:before="75" w:after="150" w:line="240" w:lineRule="auto"/>
        <w:outlineLvl w:val="2"/>
        <w:rPr>
          <w:rStyle w:val="Hyperlink"/>
          <w:rFonts w:ascii="Helvetica" w:eastAsia="Times New Roman" w:hAnsi="Helvetica" w:cs="Helvetica"/>
          <w:b/>
          <w:bCs/>
          <w:sz w:val="20"/>
          <w:szCs w:val="24"/>
        </w:rPr>
      </w:pPr>
      <w:hyperlink r:id="rId6" w:history="1">
        <w:r w:rsidR="00AE4828" w:rsidRPr="00AE4828">
          <w:rPr>
            <w:rStyle w:val="Hyperlink"/>
            <w:rFonts w:ascii="Helvetica" w:eastAsia="Times New Roman" w:hAnsi="Helvetica" w:cs="Helvetica"/>
            <w:b/>
            <w:bCs/>
            <w:sz w:val="20"/>
            <w:szCs w:val="24"/>
          </w:rPr>
          <w:t>http://texas911.org/karislaw</w:t>
        </w:r>
      </w:hyperlink>
    </w:p>
    <w:p w:rsidR="00CA49C0" w:rsidRDefault="00CA49C0" w:rsidP="00AE4828">
      <w:pPr>
        <w:spacing w:before="75" w:after="150" w:line="240" w:lineRule="auto"/>
        <w:outlineLvl w:val="2"/>
        <w:rPr>
          <w:rFonts w:ascii="Helvetica" w:eastAsia="Times New Roman" w:hAnsi="Helvetica" w:cs="Helvetica"/>
          <w:b/>
          <w:bCs/>
          <w:color w:val="676A6C"/>
          <w:sz w:val="24"/>
          <w:szCs w:val="24"/>
        </w:rPr>
      </w:pPr>
      <w:hyperlink r:id="rId7" w:history="1">
        <w:r w:rsidRPr="0084443B">
          <w:rPr>
            <w:rStyle w:val="Hyperlink"/>
            <w:rFonts w:ascii="Helvetica" w:eastAsia="Times New Roman" w:hAnsi="Helvetica" w:cs="Helvetica"/>
            <w:b/>
            <w:bCs/>
            <w:sz w:val="18"/>
            <w:szCs w:val="24"/>
          </w:rPr>
          <w:t>http://www.kltv.com/story/32945582/karis-law-takes-effect-in-texas-911-access-to-change-for-businesses</w:t>
        </w:r>
      </w:hyperlink>
      <w:r>
        <w:rPr>
          <w:rFonts w:ascii="Helvetica" w:eastAsia="Times New Roman" w:hAnsi="Helvetica" w:cs="Helvetica"/>
          <w:b/>
          <w:bCs/>
          <w:color w:val="676A6C"/>
          <w:sz w:val="18"/>
          <w:szCs w:val="24"/>
        </w:rPr>
        <w:t xml:space="preserve"> </w:t>
      </w:r>
    </w:p>
    <w:p w:rsidR="00AE4828" w:rsidRDefault="00AE4828" w:rsidP="007B71FC"/>
    <w:p w:rsidR="003A0BA0" w:rsidRDefault="003A0BA0" w:rsidP="007B71FC">
      <w:r>
        <w:t>The purpose of this notice is to bring your attention to Kari’s law</w:t>
      </w:r>
      <w:r w:rsidR="00E25868">
        <w:t xml:space="preserve">.  </w:t>
      </w:r>
      <w:r>
        <w:t>On Sept 1, 2016,</w:t>
      </w:r>
      <w:r w:rsidRPr="003A0BA0">
        <w:t xml:space="preserve"> </w:t>
      </w:r>
      <w:r>
        <w:t>t</w:t>
      </w:r>
      <w:r w:rsidR="00676145">
        <w:t>his</w:t>
      </w:r>
      <w:r>
        <w:t xml:space="preserve"> law came into effect</w:t>
      </w:r>
      <w:r w:rsidR="00676145">
        <w:t>.</w:t>
      </w:r>
      <w:r>
        <w:t xml:space="preserve">  </w:t>
      </w:r>
      <w:r w:rsidR="00676145">
        <w:t xml:space="preserve">It is now law in Texas and </w:t>
      </w:r>
      <w:r>
        <w:t xml:space="preserve">It requires that a multi-line phone system must connect with the emergency services if the user simply just dials 9-1-1.  It means it must not be required that the user first dial a line access code or number in order to </w:t>
      </w:r>
      <w:r w:rsidR="00E25868">
        <w:t>call 9</w:t>
      </w:r>
      <w:r>
        <w:t xml:space="preserve">11.   </w:t>
      </w:r>
      <w:proofErr w:type="spellStart"/>
      <w:proofErr w:type="gramStart"/>
      <w:r>
        <w:t>Eg</w:t>
      </w:r>
      <w:proofErr w:type="spellEnd"/>
      <w:r>
        <w:t xml:space="preserve"> </w:t>
      </w:r>
      <w:r w:rsidR="00676145">
        <w:t xml:space="preserve"> having</w:t>
      </w:r>
      <w:proofErr w:type="gramEnd"/>
      <w:r w:rsidR="00676145">
        <w:t xml:space="preserve"> to </w:t>
      </w:r>
      <w:r w:rsidR="00E25868">
        <w:t>dial 9-911 does not comply with the law.</w:t>
      </w:r>
    </w:p>
    <w:p w:rsidR="003A0BA0" w:rsidRDefault="003A0BA0" w:rsidP="007B71FC">
      <w:r>
        <w:t>If you haven’t done so yet, it is a good idea to contact your customers and make sure they are in compliance with the law.</w:t>
      </w:r>
      <w:r w:rsidR="00676145">
        <w:t xml:space="preserve"> </w:t>
      </w:r>
      <w:r w:rsidR="00676145" w:rsidRPr="00676145">
        <w:rPr>
          <w:b/>
        </w:rPr>
        <w:t xml:space="preserve">Even if you are not in Texas, </w:t>
      </w:r>
      <w:r w:rsidR="00E25868">
        <w:rPr>
          <w:b/>
        </w:rPr>
        <w:t xml:space="preserve">it </w:t>
      </w:r>
      <w:r w:rsidR="00676145" w:rsidRPr="00676145">
        <w:rPr>
          <w:b/>
        </w:rPr>
        <w:t xml:space="preserve">is most worthwhile sharing </w:t>
      </w:r>
      <w:r w:rsidR="00E25868">
        <w:rPr>
          <w:b/>
        </w:rPr>
        <w:t>this</w:t>
      </w:r>
      <w:r w:rsidR="00676145" w:rsidRPr="00676145">
        <w:rPr>
          <w:b/>
        </w:rPr>
        <w:t xml:space="preserve"> your customers</w:t>
      </w:r>
      <w:r w:rsidR="00676145" w:rsidRPr="00E25868">
        <w:t>.</w:t>
      </w:r>
      <w:r w:rsidR="00E25868" w:rsidRPr="00E25868">
        <w:t xml:space="preserve"> It just makes</w:t>
      </w:r>
      <w:r w:rsidR="00E25868">
        <w:t xml:space="preserve"> good sense. </w:t>
      </w:r>
      <w:r w:rsidR="00E25868" w:rsidRPr="00E25868">
        <w:t xml:space="preserve"> </w:t>
      </w:r>
    </w:p>
    <w:p w:rsidR="003A0BA0" w:rsidRDefault="00AE4828" w:rsidP="003A0BA0">
      <w:r>
        <w:t xml:space="preserve">If they are OfficeServ customers, give them the assurance </w:t>
      </w:r>
      <w:r w:rsidR="003A0BA0">
        <w:t xml:space="preserve">that you can configure </w:t>
      </w:r>
      <w:r>
        <w:t xml:space="preserve">their system </w:t>
      </w:r>
      <w:r w:rsidR="003A0BA0">
        <w:t xml:space="preserve">to be </w:t>
      </w:r>
      <w:r>
        <w:t>fully compliant with Kari’s Law and offer them your services.</w:t>
      </w:r>
    </w:p>
    <w:p w:rsidR="00AE4828" w:rsidRDefault="00AE4828" w:rsidP="003A0BA0">
      <w:r>
        <w:t xml:space="preserve">If they are not, you have the perfect opportunity to </w:t>
      </w:r>
      <w:r w:rsidR="00E25868">
        <w:t xml:space="preserve">provide </w:t>
      </w:r>
      <w:r>
        <w:t>them</w:t>
      </w:r>
      <w:r w:rsidR="00E25868">
        <w:t xml:space="preserve"> with </w:t>
      </w:r>
      <w:r>
        <w:t xml:space="preserve">a Samsung solution. </w:t>
      </w:r>
    </w:p>
    <w:p w:rsidR="00AE4828" w:rsidRDefault="00AE4828" w:rsidP="003A0BA0">
      <w:r>
        <w:t>P</w:t>
      </w:r>
      <w:r w:rsidR="00A962B3">
        <w:t>rovided below is a configuration guide to have Samsung’s LCR functionality route emergency calls when 9-1-1 is detected even without a line selection.</w:t>
      </w:r>
      <w:r w:rsidR="00E25868">
        <w:t xml:space="preserve"> If you need help call Tech Support – 508 665 4895.</w:t>
      </w:r>
    </w:p>
    <w:p w:rsidR="003A0BA0" w:rsidRDefault="003A0BA0" w:rsidP="003A0BA0"/>
    <w:p w:rsidR="00A962B3" w:rsidRPr="00A962B3" w:rsidRDefault="00A962B3" w:rsidP="00A962B3">
      <w:pPr>
        <w:spacing w:after="0"/>
        <w:rPr>
          <w:b/>
          <w:sz w:val="28"/>
        </w:rPr>
      </w:pPr>
      <w:r w:rsidRPr="00A962B3">
        <w:rPr>
          <w:b/>
          <w:sz w:val="28"/>
        </w:rPr>
        <w:t>Use case</w:t>
      </w:r>
    </w:p>
    <w:p w:rsidR="00A962B3" w:rsidRPr="00A962B3" w:rsidRDefault="00A962B3" w:rsidP="00A962B3">
      <w:pPr>
        <w:spacing w:after="0"/>
        <w:rPr>
          <w:b/>
          <w:sz w:val="28"/>
        </w:rPr>
      </w:pPr>
      <w:r w:rsidRPr="00A962B3">
        <w:rPr>
          <w:b/>
          <w:sz w:val="28"/>
        </w:rPr>
        <w:t>Configuring LCR to provide Kari’s Law Compliance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6840"/>
        <w:gridCol w:w="2065"/>
      </w:tblGrid>
      <w:tr w:rsidR="0012625F" w:rsidTr="00A962B3">
        <w:tc>
          <w:tcPr>
            <w:tcW w:w="445" w:type="dxa"/>
          </w:tcPr>
          <w:p w:rsidR="001210D5" w:rsidRDefault="001210D5" w:rsidP="00806E6B"/>
          <w:p w:rsidR="001210D5" w:rsidRDefault="001210D5" w:rsidP="00806E6B"/>
          <w:p w:rsidR="00B85360" w:rsidRDefault="00B85360" w:rsidP="00806E6B">
            <w:r>
              <w:t>1</w:t>
            </w:r>
          </w:p>
        </w:tc>
        <w:tc>
          <w:tcPr>
            <w:tcW w:w="6840" w:type="dxa"/>
          </w:tcPr>
          <w:p w:rsidR="00B85360" w:rsidRDefault="00A962B3" w:rsidP="0012625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32BD38" wp14:editId="4791E0D0">
                  <wp:extent cx="3232597" cy="2503882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4058" cy="2512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5" w:type="dxa"/>
          </w:tcPr>
          <w:p w:rsidR="00A962B3" w:rsidRDefault="00A962B3" w:rsidP="00A962B3">
            <w:r>
              <w:t xml:space="preserve">If you do not already have LCR set </w:t>
            </w:r>
            <w:proofErr w:type="gramStart"/>
            <w:r>
              <w:t>up</w:t>
            </w:r>
            <w:proofErr w:type="gramEnd"/>
            <w:r>
              <w:t xml:space="preserve"> you must delete trunk group 9 and create LCR feature code in MMC 724 / DM 2.8.0 under the TRK-GRP and Features in the drop down menu.</w:t>
            </w:r>
          </w:p>
          <w:p w:rsidR="00A962B3" w:rsidRDefault="00A962B3" w:rsidP="00A962B3">
            <w:r>
              <w:t>Delete trunk group 9 and start with 800.</w:t>
            </w:r>
          </w:p>
          <w:p w:rsidR="001210D5" w:rsidRDefault="001210D5" w:rsidP="00B85360"/>
        </w:tc>
      </w:tr>
      <w:tr w:rsidR="0012625F" w:rsidTr="00A962B3">
        <w:tc>
          <w:tcPr>
            <w:tcW w:w="445" w:type="dxa"/>
          </w:tcPr>
          <w:p w:rsidR="001210D5" w:rsidRDefault="001210D5" w:rsidP="00806E6B"/>
          <w:p w:rsidR="001210D5" w:rsidRDefault="001210D5" w:rsidP="00806E6B"/>
          <w:p w:rsidR="001210D5" w:rsidRDefault="001210D5" w:rsidP="00806E6B"/>
          <w:p w:rsidR="001210D5" w:rsidRDefault="001210D5" w:rsidP="00806E6B"/>
          <w:p w:rsidR="00B85360" w:rsidRDefault="00992645" w:rsidP="00806E6B">
            <w:r>
              <w:t>2</w:t>
            </w:r>
          </w:p>
        </w:tc>
        <w:tc>
          <w:tcPr>
            <w:tcW w:w="6840" w:type="dxa"/>
          </w:tcPr>
          <w:p w:rsidR="00992645" w:rsidRDefault="0012625F" w:rsidP="001262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8CB498E" wp14:editId="79D18BD2">
                  <wp:extent cx="3055988" cy="2316480"/>
                  <wp:effectExtent l="0" t="0" r="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4491" cy="2338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5" w:type="dxa"/>
          </w:tcPr>
          <w:p w:rsidR="0012625F" w:rsidRDefault="0012625F" w:rsidP="0012625F">
            <w:r>
              <w:t>Create Feature Code 9.</w:t>
            </w:r>
          </w:p>
          <w:p w:rsidR="00992645" w:rsidRDefault="00992645" w:rsidP="00992645"/>
        </w:tc>
      </w:tr>
      <w:tr w:rsidR="0012625F" w:rsidTr="00A962B3">
        <w:tc>
          <w:tcPr>
            <w:tcW w:w="445" w:type="dxa"/>
          </w:tcPr>
          <w:p w:rsidR="00B85360" w:rsidRDefault="00B85360" w:rsidP="00806E6B"/>
          <w:p w:rsidR="000E3BC2" w:rsidRDefault="000E3BC2" w:rsidP="00806E6B"/>
          <w:p w:rsidR="000E3BC2" w:rsidRDefault="000E3BC2" w:rsidP="00806E6B">
            <w:r>
              <w:t>3</w:t>
            </w:r>
          </w:p>
        </w:tc>
        <w:tc>
          <w:tcPr>
            <w:tcW w:w="6840" w:type="dxa"/>
          </w:tcPr>
          <w:p w:rsidR="0012625F" w:rsidRDefault="0012625F" w:rsidP="0067614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850638" wp14:editId="174C89A2">
                  <wp:extent cx="3011424" cy="231004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385" cy="2330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5" w:type="dxa"/>
          </w:tcPr>
          <w:p w:rsidR="00992645" w:rsidRDefault="0012625F" w:rsidP="00992645">
            <w:pPr>
              <w:jc w:val="center"/>
            </w:pPr>
            <w:r>
              <w:t>In MMC 603 / DM 4.1.2 verify your trunks are members of the correct trunk group with the correct trunk type. (ex. Analog, SIP, or ISDN)</w:t>
            </w:r>
          </w:p>
        </w:tc>
      </w:tr>
      <w:tr w:rsidR="0012625F" w:rsidTr="00A962B3">
        <w:tc>
          <w:tcPr>
            <w:tcW w:w="445" w:type="dxa"/>
          </w:tcPr>
          <w:p w:rsidR="00B85360" w:rsidRDefault="00B85360" w:rsidP="00806E6B"/>
          <w:p w:rsidR="000E3BC2" w:rsidRDefault="000E3BC2" w:rsidP="00806E6B"/>
          <w:p w:rsidR="000E3BC2" w:rsidRDefault="000E3BC2" w:rsidP="00806E6B">
            <w:r>
              <w:t>4</w:t>
            </w:r>
          </w:p>
        </w:tc>
        <w:tc>
          <w:tcPr>
            <w:tcW w:w="6840" w:type="dxa"/>
          </w:tcPr>
          <w:p w:rsidR="00296F07" w:rsidRDefault="0012625F" w:rsidP="0012625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8D910D" wp14:editId="5202476F">
                  <wp:extent cx="2958084" cy="2259648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576" cy="227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5" w:type="dxa"/>
          </w:tcPr>
          <w:p w:rsidR="0012625F" w:rsidRPr="003747C4" w:rsidRDefault="0012625F" w:rsidP="0012625F">
            <w:pPr>
              <w:rPr>
                <w:color w:val="00B050"/>
              </w:rPr>
            </w:pPr>
            <w:r w:rsidRPr="003747C4">
              <w:rPr>
                <w:color w:val="00B050"/>
              </w:rPr>
              <w:t>LCR MMC’s 716, 710, 712, 713 / DM 3.1.1, 3.1.2, 3.1.4, 3.1.5</w:t>
            </w:r>
          </w:p>
          <w:p w:rsidR="00992645" w:rsidRDefault="0012625F" w:rsidP="0012625F">
            <w:r w:rsidRPr="003747C4">
              <w:rPr>
                <w:color w:val="000000" w:themeColor="text1"/>
              </w:rPr>
              <w:t>Turn on LCR in MMC 716 / DM 3.1.1</w:t>
            </w:r>
          </w:p>
        </w:tc>
      </w:tr>
      <w:tr w:rsidR="0012625F" w:rsidTr="00A962B3">
        <w:tc>
          <w:tcPr>
            <w:tcW w:w="445" w:type="dxa"/>
          </w:tcPr>
          <w:p w:rsidR="00B85360" w:rsidRDefault="00B85360" w:rsidP="00806E6B"/>
          <w:p w:rsidR="000E3BC2" w:rsidRDefault="000E3BC2" w:rsidP="00806E6B"/>
          <w:p w:rsidR="000E3BC2" w:rsidRDefault="000E3BC2" w:rsidP="00806E6B"/>
          <w:p w:rsidR="000E3BC2" w:rsidRDefault="000E3BC2" w:rsidP="00806E6B"/>
          <w:p w:rsidR="000E3BC2" w:rsidRDefault="000E3BC2" w:rsidP="00806E6B">
            <w:r>
              <w:t>5</w:t>
            </w:r>
          </w:p>
        </w:tc>
        <w:tc>
          <w:tcPr>
            <w:tcW w:w="6840" w:type="dxa"/>
          </w:tcPr>
          <w:p w:rsidR="00296F07" w:rsidRDefault="00296F07" w:rsidP="00296F07">
            <w:pPr>
              <w:jc w:val="center"/>
            </w:pPr>
          </w:p>
          <w:p w:rsidR="00296F07" w:rsidRDefault="0012625F" w:rsidP="0067614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DD08DF" wp14:editId="4DAA2F2C">
                  <wp:extent cx="2840736" cy="2169094"/>
                  <wp:effectExtent l="0" t="0" r="0" b="317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647" cy="2185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5" w:type="dxa"/>
          </w:tcPr>
          <w:p w:rsidR="00296F07" w:rsidRDefault="0012625F" w:rsidP="00806E6B">
            <w:r>
              <w:t>Create Routing Digits in MMC 710 / DM 3.1.2 if you already have LCR set up then all you have to add is the highlighted field, otherwise create as below.</w:t>
            </w:r>
          </w:p>
        </w:tc>
      </w:tr>
      <w:tr w:rsidR="0012625F" w:rsidTr="00A962B3">
        <w:tc>
          <w:tcPr>
            <w:tcW w:w="445" w:type="dxa"/>
          </w:tcPr>
          <w:p w:rsidR="000E3BC2" w:rsidRDefault="000E3BC2" w:rsidP="00806E6B"/>
          <w:p w:rsidR="000E3BC2" w:rsidRDefault="000E3BC2" w:rsidP="00806E6B"/>
          <w:p w:rsidR="000E3BC2" w:rsidRDefault="000E3BC2" w:rsidP="00806E6B"/>
          <w:p w:rsidR="000E3BC2" w:rsidRDefault="000E3BC2" w:rsidP="00806E6B">
            <w:r>
              <w:t>6</w:t>
            </w:r>
          </w:p>
        </w:tc>
        <w:tc>
          <w:tcPr>
            <w:tcW w:w="6840" w:type="dxa"/>
          </w:tcPr>
          <w:p w:rsidR="00296F07" w:rsidRDefault="0012625F" w:rsidP="0067614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65ACEC" wp14:editId="72A7CE52">
                  <wp:extent cx="2852928" cy="2201877"/>
                  <wp:effectExtent l="0" t="0" r="508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951" cy="2208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5" w:type="dxa"/>
          </w:tcPr>
          <w:p w:rsidR="0012625F" w:rsidRDefault="0012625F" w:rsidP="0012625F">
            <w:r>
              <w:t>Create Route Table for your Routing Digits in MMC 712 / 3.1.4, Click the drop down menu for route 2, enter your trunk group with a modifier of 1.</w:t>
            </w:r>
          </w:p>
          <w:p w:rsidR="001210D5" w:rsidRDefault="001210D5" w:rsidP="00806E6B"/>
        </w:tc>
      </w:tr>
      <w:tr w:rsidR="0012625F" w:rsidTr="00A962B3">
        <w:tc>
          <w:tcPr>
            <w:tcW w:w="445" w:type="dxa"/>
          </w:tcPr>
          <w:p w:rsidR="00B85360" w:rsidRDefault="00B85360" w:rsidP="00806E6B"/>
          <w:p w:rsidR="000E3BC2" w:rsidRDefault="000E3BC2" w:rsidP="00806E6B"/>
          <w:p w:rsidR="000E3BC2" w:rsidRDefault="000E3BC2" w:rsidP="00806E6B"/>
          <w:p w:rsidR="000E3BC2" w:rsidRDefault="000E3BC2" w:rsidP="00806E6B"/>
          <w:p w:rsidR="000E3BC2" w:rsidRDefault="000E3BC2" w:rsidP="00806E6B">
            <w:r>
              <w:t>7</w:t>
            </w:r>
          </w:p>
        </w:tc>
        <w:tc>
          <w:tcPr>
            <w:tcW w:w="6840" w:type="dxa"/>
          </w:tcPr>
          <w:p w:rsidR="001210D5" w:rsidRDefault="0012625F" w:rsidP="0012625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411974" wp14:editId="557A5746">
                  <wp:extent cx="2964289" cy="2255520"/>
                  <wp:effectExtent l="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051" cy="2268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5" w:type="dxa"/>
          </w:tcPr>
          <w:p w:rsidR="0012625F" w:rsidRDefault="0012625F" w:rsidP="0012625F">
            <w:r>
              <w:t xml:space="preserve">Last create </w:t>
            </w:r>
            <w:proofErr w:type="gramStart"/>
            <w:r>
              <w:t>your</w:t>
            </w:r>
            <w:proofErr w:type="gramEnd"/>
            <w:r>
              <w:t xml:space="preserve"> modify digits in MMC 713 / DM 3.1.5. under insert digit enter 9. </w:t>
            </w:r>
          </w:p>
          <w:p w:rsidR="007321C8" w:rsidRDefault="007321C8" w:rsidP="007321C8"/>
        </w:tc>
      </w:tr>
    </w:tbl>
    <w:p w:rsidR="00B85360" w:rsidRDefault="00B85360"/>
    <w:sectPr w:rsidR="00B85360" w:rsidSect="00E35BF4">
      <w:headerReference w:type="default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912" w:rsidRDefault="00967912" w:rsidP="007321C8">
      <w:pPr>
        <w:spacing w:after="0" w:line="240" w:lineRule="auto"/>
      </w:pPr>
      <w:r>
        <w:separator/>
      </w:r>
    </w:p>
  </w:endnote>
  <w:endnote w:type="continuationSeparator" w:id="0">
    <w:p w:rsidR="00967912" w:rsidRDefault="00967912" w:rsidP="0073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70206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5BF4" w:rsidRDefault="00E35B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49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5BF4" w:rsidRDefault="00E35B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912" w:rsidRDefault="00967912" w:rsidP="007321C8">
      <w:pPr>
        <w:spacing w:after="0" w:line="240" w:lineRule="auto"/>
      </w:pPr>
      <w:r>
        <w:separator/>
      </w:r>
    </w:p>
  </w:footnote>
  <w:footnote w:type="continuationSeparator" w:id="0">
    <w:p w:rsidR="00967912" w:rsidRDefault="00967912" w:rsidP="00732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1C8" w:rsidRDefault="007321C8">
    <w:pPr>
      <w:pStyle w:val="Header"/>
    </w:pPr>
    <w:r>
      <w:t xml:space="preserve"> </w:t>
    </w:r>
    <w:r>
      <w:rPr>
        <w:noProof/>
      </w:rPr>
      <w:drawing>
        <wp:inline distT="0" distB="0" distL="0" distR="0" wp14:anchorId="3C097B60" wp14:editId="52CEF48E">
          <wp:extent cx="1843137" cy="437745"/>
          <wp:effectExtent l="0" t="0" r="5080" b="63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NT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8347" cy="474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</w:t>
    </w:r>
    <w:r>
      <w:rPr>
        <w:noProof/>
      </w:rPr>
      <w:drawing>
        <wp:inline distT="0" distB="0" distL="0" distR="0" wp14:anchorId="6888CDE4" wp14:editId="634F89A7">
          <wp:extent cx="1645242" cy="745984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amsung-Electronics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709" cy="767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5BF4" w:rsidRDefault="00E35BF4" w:rsidP="007321C8">
    <w:pPr>
      <w:pStyle w:val="Header"/>
      <w:jc w:val="center"/>
      <w:rPr>
        <w:b/>
        <w:sz w:val="32"/>
      </w:rPr>
    </w:pPr>
    <w:r w:rsidRPr="00E35BF4">
      <w:rPr>
        <w:b/>
        <w:noProof/>
      </w:rPr>
      <w:drawing>
        <wp:anchor distT="0" distB="0" distL="114300" distR="114300" simplePos="0" relativeHeight="251661312" behindDoc="0" locked="0" layoutInCell="1" allowOverlap="1" wp14:anchorId="088B6876" wp14:editId="67332F36">
          <wp:simplePos x="0" y="0"/>
          <wp:positionH relativeFrom="margin">
            <wp:posOffset>5226220</wp:posOffset>
          </wp:positionH>
          <wp:positionV relativeFrom="paragraph">
            <wp:posOffset>180975</wp:posOffset>
          </wp:positionV>
          <wp:extent cx="352979" cy="525145"/>
          <wp:effectExtent l="0" t="0" r="9525" b="825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52979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25624" w:rsidRPr="00E35BF4" w:rsidRDefault="00E35BF4" w:rsidP="007321C8">
    <w:pPr>
      <w:pStyle w:val="Header"/>
      <w:jc w:val="center"/>
      <w:rPr>
        <w:b/>
        <w:sz w:val="48"/>
      </w:rPr>
    </w:pPr>
    <w:r w:rsidRPr="00E35BF4">
      <w:rPr>
        <w:b/>
        <w:sz w:val="48"/>
      </w:rPr>
      <w:t>NTS</w:t>
    </w:r>
    <w:r w:rsidRPr="00E35BF4">
      <w:rPr>
        <w:sz w:val="48"/>
      </w:rPr>
      <w:t>DIRECT</w:t>
    </w:r>
    <w:r w:rsidR="00AE4828">
      <w:rPr>
        <w:sz w:val="48"/>
      </w:rPr>
      <w:t xml:space="preserve"> </w:t>
    </w:r>
    <w:r w:rsidRPr="00E35BF4">
      <w:rPr>
        <w:color w:val="FF0000"/>
        <w:sz w:val="48"/>
      </w:rPr>
      <w:t>SAMSUNG NEWS</w:t>
    </w:r>
  </w:p>
  <w:p w:rsidR="007321C8" w:rsidRPr="000E3BC2" w:rsidRDefault="003A0BA0" w:rsidP="000E3BC2">
    <w:pPr>
      <w:pStyle w:val="Header"/>
      <w:jc w:val="both"/>
      <w:rPr>
        <w:b/>
        <w:sz w:val="18"/>
      </w:rPr>
    </w:pPr>
    <w:r>
      <w:rPr>
        <w:b/>
        <w:sz w:val="18"/>
      </w:rPr>
      <w:t>No. 20160901</w:t>
    </w:r>
    <w:r w:rsidR="000E3BC2" w:rsidRPr="000E3BC2">
      <w:rPr>
        <w:b/>
        <w:sz w:val="18"/>
      </w:rPr>
      <w:t>A</w:t>
    </w:r>
    <w:r w:rsidR="000E3BC2">
      <w:rPr>
        <w:b/>
        <w:sz w:val="18"/>
      </w:rPr>
      <w:t xml:space="preserve">    </w:t>
    </w:r>
    <w:r w:rsidR="00825624">
      <w:rPr>
        <w:b/>
        <w:color w:val="FF0000"/>
        <w:sz w:val="32"/>
      </w:rPr>
      <w:t xml:space="preserve">                                                                      </w:t>
    </w:r>
    <w:r w:rsidR="007321C8" w:rsidRPr="007321C8">
      <w:rPr>
        <w:b/>
        <w:sz w:val="32"/>
      </w:rPr>
      <w:t xml:space="preserve"> </w:t>
    </w:r>
    <w:r w:rsidR="007321C8" w:rsidRPr="007321C8">
      <w:rPr>
        <w:b/>
      </w:rPr>
      <w:t xml:space="preserve"> </w:t>
    </w:r>
  </w:p>
  <w:p w:rsidR="007321C8" w:rsidRDefault="007321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360"/>
    <w:rsid w:val="000E3BC2"/>
    <w:rsid w:val="001210D5"/>
    <w:rsid w:val="0012625F"/>
    <w:rsid w:val="001508DA"/>
    <w:rsid w:val="002565B6"/>
    <w:rsid w:val="0026265D"/>
    <w:rsid w:val="00296F07"/>
    <w:rsid w:val="00367C80"/>
    <w:rsid w:val="003A0BA0"/>
    <w:rsid w:val="00476974"/>
    <w:rsid w:val="00676145"/>
    <w:rsid w:val="006D7745"/>
    <w:rsid w:val="007321C8"/>
    <w:rsid w:val="00825624"/>
    <w:rsid w:val="00967912"/>
    <w:rsid w:val="00992645"/>
    <w:rsid w:val="00A962B3"/>
    <w:rsid w:val="00AE4828"/>
    <w:rsid w:val="00B3451C"/>
    <w:rsid w:val="00B67E4F"/>
    <w:rsid w:val="00B85360"/>
    <w:rsid w:val="00CA49C0"/>
    <w:rsid w:val="00DC2F4D"/>
    <w:rsid w:val="00E25868"/>
    <w:rsid w:val="00E35BF4"/>
    <w:rsid w:val="00F2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06F54"/>
  <w15:chartTrackingRefBased/>
  <w15:docId w15:val="{2479C333-3FA4-464F-8D28-53452863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5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853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0D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2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1C8"/>
  </w:style>
  <w:style w:type="paragraph" w:styleId="Footer">
    <w:name w:val="footer"/>
    <w:basedOn w:val="Normal"/>
    <w:link w:val="FooterChar"/>
    <w:uiPriority w:val="99"/>
    <w:unhideWhenUsed/>
    <w:rsid w:val="00732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1C8"/>
  </w:style>
  <w:style w:type="character" w:styleId="Hyperlink">
    <w:name w:val="Hyperlink"/>
    <w:basedOn w:val="DefaultParagraphFont"/>
    <w:uiPriority w:val="99"/>
    <w:unhideWhenUsed/>
    <w:rsid w:val="00AE48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kltv.com/story/32945582/karis-law-takes-effect-in-texas-911-access-to-change-for-businesses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texas911.org/karislaw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gif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McKenzie</dc:creator>
  <cp:keywords/>
  <dc:description/>
  <cp:lastModifiedBy>Michael McKenzie</cp:lastModifiedBy>
  <cp:revision>4</cp:revision>
  <cp:lastPrinted>2016-01-27T14:04:00Z</cp:lastPrinted>
  <dcterms:created xsi:type="dcterms:W3CDTF">2016-09-09T19:05:00Z</dcterms:created>
  <dcterms:modified xsi:type="dcterms:W3CDTF">2016-09-09T20:28:00Z</dcterms:modified>
</cp:coreProperties>
</file>